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D654C" w14:textId="77777777" w:rsidR="009B4D03" w:rsidRDefault="007A09FD" w:rsidP="007A09FD">
      <w:pPr>
        <w:jc w:val="center"/>
        <w:rPr>
          <w:b/>
          <w:i/>
        </w:rPr>
      </w:pPr>
      <w:bookmarkStart w:id="0" w:name="_GoBack"/>
      <w:bookmarkEnd w:id="0"/>
      <w:r w:rsidRPr="007A09FD">
        <w:rPr>
          <w:b/>
          <w:i/>
        </w:rPr>
        <w:t>Khachkars, Coins, and Unusual Sources</w:t>
      </w:r>
    </w:p>
    <w:p w14:paraId="79E3CFA6" w14:textId="0C20A88D" w:rsidR="007A09FD" w:rsidRDefault="007A09FD" w:rsidP="007A09FD">
      <w:r>
        <w:tab/>
        <w:t xml:space="preserve">Following the Feast of the Exaltation of the Holy Cross this past Sunday, the Armenian Church now enters into a season that focuses on the Cross: this week, we alternate between celebrations of the Cross and of the Church; in the weeks to come we celebrate the Feast of the Discovery of the Holy Cross and an uniquely Armenian celebration of the Cross, the Holy Cross of </w:t>
      </w:r>
      <w:proofErr w:type="spellStart"/>
      <w:r>
        <w:t>Varak</w:t>
      </w:r>
      <w:proofErr w:type="spellEnd"/>
      <w:r>
        <w:t xml:space="preserve">. Another beautifully Armenian celebration of the Cross is the carved cross-stone, the </w:t>
      </w:r>
      <w:r>
        <w:rPr>
          <w:i/>
        </w:rPr>
        <w:t>khachkar</w:t>
      </w:r>
      <w:r>
        <w:t xml:space="preserve">, a devotional art form that has flourished in Armenia for centuries. As Der </w:t>
      </w:r>
      <w:proofErr w:type="spellStart"/>
      <w:r>
        <w:t>Garabed</w:t>
      </w:r>
      <w:proofErr w:type="spellEnd"/>
      <w:r>
        <w:t xml:space="preserve"> </w:t>
      </w:r>
      <w:proofErr w:type="spellStart"/>
      <w:r>
        <w:t>Kochakian</w:t>
      </w:r>
      <w:proofErr w:type="spellEnd"/>
      <w:r>
        <w:t xml:space="preserve"> wrote last week</w:t>
      </w:r>
      <w:r w:rsidR="00F24712">
        <w:t xml:space="preserve"> for VEMKAR</w:t>
      </w:r>
      <w:r>
        <w:t xml:space="preserve">, the </w:t>
      </w:r>
      <w:r>
        <w:rPr>
          <w:i/>
        </w:rPr>
        <w:t>khachkar</w:t>
      </w:r>
      <w:r w:rsidR="00EA379C">
        <w:rPr>
          <w:i/>
        </w:rPr>
        <w:t xml:space="preserve">, </w:t>
      </w:r>
      <w:r w:rsidR="005C312D">
        <w:t xml:space="preserve">that Armenian artistic expression of devotion to Christ and the Cross, “became a mark of Armenian Christian identity.” They also, as he notes, “often carried inscriptions explaining why they were created.” This makes </w:t>
      </w:r>
      <w:r w:rsidR="005C312D">
        <w:rPr>
          <w:i/>
          <w:iCs/>
        </w:rPr>
        <w:t>khachkar</w:t>
      </w:r>
      <w:r w:rsidR="005C312D">
        <w:t>s, in addition to objects of devotion and beautiful, expressive pieces of art, important historical sources.</w:t>
      </w:r>
    </w:p>
    <w:p w14:paraId="692B0109" w14:textId="77777777" w:rsidR="005C312D" w:rsidRDefault="005C312D" w:rsidP="007A09FD"/>
    <w:p w14:paraId="47A2EF05" w14:textId="6E6351CE" w:rsidR="005C312D" w:rsidRPr="00004BED" w:rsidRDefault="005C312D" w:rsidP="005C312D">
      <w:pPr>
        <w:jc w:val="center"/>
        <w:rPr>
          <w:u w:val="single"/>
        </w:rPr>
      </w:pPr>
      <w:r w:rsidRPr="00004BED">
        <w:rPr>
          <w:u w:val="single"/>
        </w:rPr>
        <w:t>Khachkars and Inscriptions</w:t>
      </w:r>
    </w:p>
    <w:p w14:paraId="44B40086" w14:textId="3242B394" w:rsidR="005C312D" w:rsidRDefault="00FC716E" w:rsidP="005C312D">
      <w:r w:rsidRPr="00FC716E">
        <w:rPr>
          <w:noProof/>
        </w:rPr>
        <w:drawing>
          <wp:anchor distT="0" distB="0" distL="114300" distR="114300" simplePos="0" relativeHeight="251658240" behindDoc="1" locked="0" layoutInCell="1" allowOverlap="1" wp14:anchorId="2237ADA0" wp14:editId="6F576C97">
            <wp:simplePos x="0" y="0"/>
            <wp:positionH relativeFrom="margin">
              <wp:align>left</wp:align>
            </wp:positionH>
            <wp:positionV relativeFrom="paragraph">
              <wp:posOffset>577215</wp:posOffset>
            </wp:positionV>
            <wp:extent cx="2781300" cy="2085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81300" cy="2085975"/>
                    </a:xfrm>
                    <a:prstGeom prst="rect">
                      <a:avLst/>
                    </a:prstGeom>
                  </pic:spPr>
                </pic:pic>
              </a:graphicData>
            </a:graphic>
          </wp:anchor>
        </w:drawing>
      </w:r>
      <w:r w:rsidR="005C312D">
        <w:tab/>
        <w:t xml:space="preserve">Though the first thing that usually comes to mind when we think of “sources” for history or other kinds of research are books—or perhaps archives with other types of documents—historians and other scholars make use of all sorts of important sources. Inscriptions on buildings or sculptures are one common and crucial kind of historical evidence. In fact, one of the earliest mentions of “Armenians” is the </w:t>
      </w:r>
      <w:proofErr w:type="spellStart"/>
      <w:r w:rsidR="005C312D">
        <w:rPr>
          <w:b/>
          <w:bCs/>
        </w:rPr>
        <w:t>Behistun</w:t>
      </w:r>
      <w:proofErr w:type="spellEnd"/>
      <w:r w:rsidR="005C312D">
        <w:rPr>
          <w:b/>
          <w:bCs/>
        </w:rPr>
        <w:t xml:space="preserve"> Inscription</w:t>
      </w:r>
      <w:r w:rsidR="005C312D">
        <w:t xml:space="preserve">, a cuneiform text on a stela (a large upright vertical stone) extolling the achievements of Darius the Great of Persia. Much early history is known because of similar inscriptions. </w:t>
      </w:r>
    </w:p>
    <w:p w14:paraId="094895F2" w14:textId="43EFF0A2" w:rsidR="00FC716E" w:rsidRDefault="00FC716E" w:rsidP="005C312D">
      <w:pPr>
        <w:ind w:firstLine="720"/>
      </w:pPr>
      <w:r>
        <w:rPr>
          <w:noProof/>
        </w:rPr>
        <mc:AlternateContent>
          <mc:Choice Requires="wps">
            <w:drawing>
              <wp:anchor distT="45720" distB="45720" distL="114300" distR="114300" simplePos="0" relativeHeight="251660288" behindDoc="0" locked="0" layoutInCell="1" allowOverlap="1" wp14:anchorId="323B4D73" wp14:editId="3FDD745C">
                <wp:simplePos x="0" y="0"/>
                <wp:positionH relativeFrom="column">
                  <wp:posOffset>306705</wp:posOffset>
                </wp:positionH>
                <wp:positionV relativeFrom="paragraph">
                  <wp:posOffset>722630</wp:posOffset>
                </wp:positionV>
                <wp:extent cx="2377440" cy="457835"/>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835"/>
                        </a:xfrm>
                        <a:prstGeom prst="rect">
                          <a:avLst/>
                        </a:prstGeom>
                        <a:solidFill>
                          <a:srgbClr val="FFFFFF"/>
                        </a:solidFill>
                        <a:ln w="9525">
                          <a:solidFill>
                            <a:srgbClr val="000000"/>
                          </a:solidFill>
                          <a:miter lim="800000"/>
                          <a:headEnd/>
                          <a:tailEnd/>
                        </a:ln>
                      </wps:spPr>
                      <wps:txbx>
                        <w:txbxContent>
                          <w:p w14:paraId="6F7C5A56" w14:textId="3B17586B" w:rsidR="00FC716E" w:rsidRPr="00FC716E" w:rsidRDefault="00FC716E" w:rsidP="00FC716E">
                            <w:pPr>
                              <w:jc w:val="center"/>
                              <w:rPr>
                                <w:sz w:val="16"/>
                                <w:szCs w:val="16"/>
                              </w:rPr>
                            </w:pPr>
                            <w:proofErr w:type="spellStart"/>
                            <w:r w:rsidRPr="00FC716E">
                              <w:rPr>
                                <w:sz w:val="16"/>
                                <w:szCs w:val="16"/>
                              </w:rPr>
                              <w:t>Behistun</w:t>
                            </w:r>
                            <w:proofErr w:type="spellEnd"/>
                            <w:r w:rsidRPr="00FC716E">
                              <w:rPr>
                                <w:sz w:val="16"/>
                                <w:szCs w:val="16"/>
                              </w:rPr>
                              <w:t xml:space="preserve"> Inscription</w:t>
                            </w:r>
                          </w:p>
                          <w:p w14:paraId="1E6E16F1" w14:textId="596BE702" w:rsidR="00FC716E" w:rsidRDefault="00FC716E" w:rsidP="00FC716E">
                            <w:pPr>
                              <w:jc w:val="center"/>
                              <w:rPr>
                                <w:sz w:val="16"/>
                                <w:szCs w:val="16"/>
                              </w:rPr>
                            </w:pPr>
                            <w:r w:rsidRPr="00FC716E">
                              <w:rPr>
                                <w:sz w:val="16"/>
                                <w:szCs w:val="16"/>
                              </w:rPr>
                              <w:t>Creative Commons,</w:t>
                            </w:r>
                          </w:p>
                          <w:p w14:paraId="09A7C655" w14:textId="41EC39B1" w:rsidR="00FC716E" w:rsidRPr="00FC716E" w:rsidRDefault="00FC716E" w:rsidP="00FC716E">
                            <w:pPr>
                              <w:jc w:val="center"/>
                              <w:rPr>
                                <w:sz w:val="16"/>
                                <w:szCs w:val="16"/>
                              </w:rPr>
                            </w:pPr>
                            <w:proofErr w:type="spellStart"/>
                            <w:r w:rsidRPr="00FC716E">
                              <w:rPr>
                                <w:sz w:val="16"/>
                                <w:szCs w:val="16"/>
                              </w:rPr>
                              <w:t>Aryobarzan</w:t>
                            </w:r>
                            <w:proofErr w:type="spellEnd"/>
                            <w:r w:rsidRPr="00FC716E">
                              <w:rPr>
                                <w:sz w:val="16"/>
                                <w:szCs w:val="16"/>
                              </w:rPr>
                              <w:t xml:space="preserve"> at English Wikipedia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3B4D73" id="_x0000_t202" coordsize="21600,21600" o:spt="202" path="m,l,21600r21600,l21600,xe">
                <v:stroke joinstyle="miter"/>
                <v:path gradientshapeok="t" o:connecttype="rect"/>
              </v:shapetype>
              <v:shape id="Text Box 2" o:spid="_x0000_s1026" type="#_x0000_t202" style="position:absolute;left:0;text-align:left;margin-left:24.15pt;margin-top:56.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Jf6ZneAAAACgEAAA8AAABkcnMvZG93bnJldi54bWxM&#10;j8tOwzAQRfdI/IM1SOyonQdVFeJUVQTbSm2R2E5jk6T1I8ROGv6eYQXLmTm6c265Xaxhsx5D752E&#10;ZCWAadd41btWwvvp7WkDLER0Co13WsK3DrCt7u9KLJS/uYOej7FlFOJCgRK6GIeC89B02mJY+UE7&#10;un360WKkcWy5GvFG4dbwVIg1t9g7+tDhoOtON9fjZCVMp3o3H+r08jHvVb5fv6JF8yXl48OyewEW&#10;9RL/YPjVJ3WoyOnsJ6cCMxLyTUYk7ZOMKhCQpyIBdpaQZc8CeFXy/xWqHwAAAP//AwBQSwECLQAU&#10;AAYACAAAACEAtoM4kv4AAADhAQAAEwAAAAAAAAAAAAAAAAAAAAAAW0NvbnRlbnRfVHlwZXNdLnht&#10;bFBLAQItABQABgAIAAAAIQA4/SH/1gAAAJQBAAALAAAAAAAAAAAAAAAAAC8BAABfcmVscy8ucmVs&#10;c1BLAQItABQABgAIAAAAIQAmy+1iJQIAAEcEAAAOAAAAAAAAAAAAAAAAAC4CAABkcnMvZTJvRG9j&#10;LnhtbFBLAQItABQABgAIAAAAIQDyX+mZ3gAAAAoBAAAPAAAAAAAAAAAAAAAAAH8EAABkcnMvZG93&#10;bnJldi54bWxQSwUGAAAAAAQABADzAAAAigUAAAAA&#10;">
                <v:textbox style="mso-fit-shape-to-text:t">
                  <w:txbxContent>
                    <w:p w14:paraId="6F7C5A56" w14:textId="3B17586B" w:rsidR="00FC716E" w:rsidRPr="00FC716E" w:rsidRDefault="00FC716E" w:rsidP="00FC716E">
                      <w:pPr>
                        <w:jc w:val="center"/>
                        <w:rPr>
                          <w:sz w:val="16"/>
                          <w:szCs w:val="16"/>
                        </w:rPr>
                      </w:pPr>
                      <w:proofErr w:type="spellStart"/>
                      <w:r w:rsidRPr="00FC716E">
                        <w:rPr>
                          <w:sz w:val="16"/>
                          <w:szCs w:val="16"/>
                        </w:rPr>
                        <w:t>Behistun</w:t>
                      </w:r>
                      <w:proofErr w:type="spellEnd"/>
                      <w:r w:rsidRPr="00FC716E">
                        <w:rPr>
                          <w:sz w:val="16"/>
                          <w:szCs w:val="16"/>
                        </w:rPr>
                        <w:t xml:space="preserve"> Inscription</w:t>
                      </w:r>
                    </w:p>
                    <w:p w14:paraId="1E6E16F1" w14:textId="596BE702" w:rsidR="00FC716E" w:rsidRDefault="00FC716E" w:rsidP="00FC716E">
                      <w:pPr>
                        <w:jc w:val="center"/>
                        <w:rPr>
                          <w:sz w:val="16"/>
                          <w:szCs w:val="16"/>
                        </w:rPr>
                      </w:pPr>
                      <w:r w:rsidRPr="00FC716E">
                        <w:rPr>
                          <w:sz w:val="16"/>
                          <w:szCs w:val="16"/>
                        </w:rPr>
                        <w:t>Creative Commons,</w:t>
                      </w:r>
                    </w:p>
                    <w:p w14:paraId="09A7C655" w14:textId="41EC39B1" w:rsidR="00FC716E" w:rsidRPr="00FC716E" w:rsidRDefault="00FC716E" w:rsidP="00FC716E">
                      <w:pPr>
                        <w:jc w:val="center"/>
                        <w:rPr>
                          <w:sz w:val="16"/>
                          <w:szCs w:val="16"/>
                        </w:rPr>
                      </w:pPr>
                      <w:proofErr w:type="spellStart"/>
                      <w:r w:rsidRPr="00FC716E">
                        <w:rPr>
                          <w:sz w:val="16"/>
                          <w:szCs w:val="16"/>
                        </w:rPr>
                        <w:t>Aryobarzan</w:t>
                      </w:r>
                      <w:proofErr w:type="spellEnd"/>
                      <w:r w:rsidRPr="00FC716E">
                        <w:rPr>
                          <w:sz w:val="16"/>
                          <w:szCs w:val="16"/>
                        </w:rPr>
                        <w:t xml:space="preserve"> at English Wikipedia</w:t>
                      </w:r>
                    </w:p>
                  </w:txbxContent>
                </v:textbox>
                <w10:wrap type="square"/>
              </v:shape>
            </w:pict>
          </mc:Fallback>
        </mc:AlternateContent>
      </w:r>
      <w:r w:rsidR="005C312D">
        <w:t xml:space="preserve">One of the first scholars to make extensive use of inscriptions—also often called “epigraphic evidence”—for Armenian history is the beloved churchman and polymath </w:t>
      </w:r>
      <w:r w:rsidR="005C312D" w:rsidRPr="0008388B">
        <w:rPr>
          <w:b/>
          <w:bCs/>
        </w:rPr>
        <w:t xml:space="preserve">Catholicos </w:t>
      </w:r>
      <w:proofErr w:type="spellStart"/>
      <w:r w:rsidR="005C312D" w:rsidRPr="0008388B">
        <w:rPr>
          <w:b/>
          <w:bCs/>
        </w:rPr>
        <w:t>Kareki</w:t>
      </w:r>
      <w:r w:rsidR="00004BED">
        <w:rPr>
          <w:b/>
          <w:bCs/>
        </w:rPr>
        <w:t>n</w:t>
      </w:r>
      <w:proofErr w:type="spellEnd"/>
      <w:r w:rsidR="00004BED">
        <w:rPr>
          <w:b/>
          <w:bCs/>
        </w:rPr>
        <w:t xml:space="preserve"> </w:t>
      </w:r>
      <w:proofErr w:type="spellStart"/>
      <w:r w:rsidR="00004BED">
        <w:rPr>
          <w:b/>
          <w:bCs/>
        </w:rPr>
        <w:t>Hovsepian</w:t>
      </w:r>
      <w:proofErr w:type="spellEnd"/>
      <w:r w:rsidR="005C312D">
        <w:t xml:space="preserve">. </w:t>
      </w:r>
      <w:r w:rsidR="00D945FE">
        <w:t xml:space="preserve">In </w:t>
      </w:r>
    </w:p>
    <w:p w14:paraId="4A078B04" w14:textId="6FD03641" w:rsidR="005C312D" w:rsidRDefault="00D945FE" w:rsidP="00FC716E">
      <w:r>
        <w:t xml:space="preserve">a recent conference </w:t>
      </w:r>
      <w:r w:rsidR="0008388B">
        <w:t>at</w:t>
      </w:r>
      <w:r>
        <w:t xml:space="preserve"> the</w:t>
      </w:r>
      <w:r w:rsidR="0008388B">
        <w:t xml:space="preserve"> St. </w:t>
      </w:r>
      <w:proofErr w:type="spellStart"/>
      <w:r w:rsidR="0008388B">
        <w:t>Nersess</w:t>
      </w:r>
      <w:proofErr w:type="spellEnd"/>
      <w:r w:rsidR="0008388B">
        <w:t xml:space="preserve"> Armenian Seminary, experts </w:t>
      </w:r>
      <w:r w:rsidR="00004BED">
        <w:t xml:space="preserve">described Catholicos </w:t>
      </w:r>
      <w:proofErr w:type="spellStart"/>
      <w:r w:rsidR="00004BED">
        <w:t>Hovsepian’s</w:t>
      </w:r>
      <w:proofErr w:type="spellEnd"/>
      <w:r w:rsidR="0008388B">
        <w:t xml:space="preserve"> contributions. Much of his comprehensive history of </w:t>
      </w:r>
      <w:r w:rsidR="00004BED">
        <w:t xml:space="preserve">Armenian princely houses, </w:t>
      </w:r>
      <w:proofErr w:type="spellStart"/>
      <w:r w:rsidR="00004BED" w:rsidRPr="00004BED">
        <w:rPr>
          <w:i/>
          <w:iCs/>
        </w:rPr>
        <w:t>Khaghbakyank</w:t>
      </w:r>
      <w:proofErr w:type="spellEnd"/>
      <w:r w:rsidR="00004BED" w:rsidRPr="00004BED">
        <w:rPr>
          <w:i/>
          <w:iCs/>
        </w:rPr>
        <w:t xml:space="preserve">‘ </w:t>
      </w:r>
      <w:proofErr w:type="spellStart"/>
      <w:r w:rsidR="00004BED" w:rsidRPr="00004BED">
        <w:rPr>
          <w:i/>
          <w:iCs/>
        </w:rPr>
        <w:t>kam</w:t>
      </w:r>
      <w:proofErr w:type="spellEnd"/>
      <w:r w:rsidR="00004BED" w:rsidRPr="00004BED">
        <w:rPr>
          <w:i/>
          <w:iCs/>
        </w:rPr>
        <w:t xml:space="preserve"> </w:t>
      </w:r>
      <w:proofErr w:type="spellStart"/>
      <w:r w:rsidR="00004BED" w:rsidRPr="00004BED">
        <w:rPr>
          <w:i/>
          <w:iCs/>
        </w:rPr>
        <w:t>Pṛoshyankʿ</w:t>
      </w:r>
      <w:proofErr w:type="spellEnd"/>
      <w:r w:rsidR="00004BED" w:rsidRPr="00004BED">
        <w:rPr>
          <w:i/>
          <w:iCs/>
        </w:rPr>
        <w:t xml:space="preserve"> </w:t>
      </w:r>
      <w:proofErr w:type="spellStart"/>
      <w:r w:rsidR="00004BED" w:rsidRPr="00004BED">
        <w:rPr>
          <w:i/>
          <w:iCs/>
        </w:rPr>
        <w:t>Hayotsʿ</w:t>
      </w:r>
      <w:proofErr w:type="spellEnd"/>
      <w:r w:rsidR="00004BED" w:rsidRPr="00004BED">
        <w:rPr>
          <w:i/>
          <w:iCs/>
        </w:rPr>
        <w:t xml:space="preserve"> </w:t>
      </w:r>
      <w:proofErr w:type="spellStart"/>
      <w:r w:rsidR="00004BED" w:rsidRPr="00004BED">
        <w:rPr>
          <w:i/>
          <w:iCs/>
        </w:rPr>
        <w:t>patmutʿyan</w:t>
      </w:r>
      <w:proofErr w:type="spellEnd"/>
      <w:r w:rsidR="00004BED" w:rsidRPr="00004BED">
        <w:rPr>
          <w:i/>
          <w:iCs/>
        </w:rPr>
        <w:t xml:space="preserve"> </w:t>
      </w:r>
      <w:proofErr w:type="spellStart"/>
      <w:r w:rsidR="00004BED" w:rsidRPr="00004BED">
        <w:rPr>
          <w:i/>
          <w:iCs/>
        </w:rPr>
        <w:t>mēj</w:t>
      </w:r>
      <w:proofErr w:type="spellEnd"/>
      <w:r w:rsidR="00004BED">
        <w:t>, is</w:t>
      </w:r>
      <w:r w:rsidR="0008388B">
        <w:t xml:space="preserve"> based on inscriptions that he himself visited and collected. </w:t>
      </w:r>
      <w:r w:rsidR="0008388B">
        <w:rPr>
          <w:i/>
          <w:iCs/>
        </w:rPr>
        <w:t>Khachkar</w:t>
      </w:r>
      <w:r w:rsidR="0008388B">
        <w:t xml:space="preserve">s, in addition to inscriptions on churches themselves, are a major source of historically-relevant inscriptions. In this season of the Cross, these sources can help us appreciate the profound connection between the Cross as the divine symbol of salvation history and the inscriptions on ornately carved </w:t>
      </w:r>
      <w:r w:rsidR="0008388B">
        <w:rPr>
          <w:i/>
          <w:iCs/>
        </w:rPr>
        <w:t>khachkar</w:t>
      </w:r>
      <w:r w:rsidR="0008388B">
        <w:t>s as bearers of historical knowledge.</w:t>
      </w:r>
    </w:p>
    <w:p w14:paraId="2D81A625" w14:textId="77777777" w:rsidR="0008388B" w:rsidRDefault="0008388B" w:rsidP="005C312D">
      <w:pPr>
        <w:ind w:firstLine="720"/>
      </w:pPr>
    </w:p>
    <w:tbl>
      <w:tblPr>
        <w:tblStyle w:val="TableGrid"/>
        <w:tblW w:w="0" w:type="auto"/>
        <w:tblLook w:val="04A0" w:firstRow="1" w:lastRow="0" w:firstColumn="1" w:lastColumn="0" w:noHBand="0" w:noVBand="1"/>
      </w:tblPr>
      <w:tblGrid>
        <w:gridCol w:w="4788"/>
        <w:gridCol w:w="4788"/>
      </w:tblGrid>
      <w:tr w:rsidR="0008388B" w14:paraId="598AD7D5" w14:textId="77777777" w:rsidTr="0008388B">
        <w:tc>
          <w:tcPr>
            <w:tcW w:w="4788" w:type="dxa"/>
          </w:tcPr>
          <w:p w14:paraId="764F015A" w14:textId="5C49294C" w:rsidR="0008388B" w:rsidRPr="0008388B" w:rsidRDefault="00004BED" w:rsidP="0008388B">
            <w:pPr>
              <w:jc w:val="center"/>
              <w:rPr>
                <w:b/>
                <w:bCs/>
              </w:rPr>
            </w:pPr>
            <w:r>
              <w:rPr>
                <w:b/>
                <w:bCs/>
              </w:rPr>
              <w:t xml:space="preserve">Recommended </w:t>
            </w:r>
            <w:r w:rsidR="0008388B">
              <w:rPr>
                <w:b/>
                <w:bCs/>
              </w:rPr>
              <w:t>Source</w:t>
            </w:r>
          </w:p>
        </w:tc>
        <w:tc>
          <w:tcPr>
            <w:tcW w:w="4788" w:type="dxa"/>
          </w:tcPr>
          <w:p w14:paraId="4FF3DDA5" w14:textId="0C987D8D" w:rsidR="0008388B" w:rsidRPr="0008388B" w:rsidRDefault="0008388B" w:rsidP="0008388B">
            <w:pPr>
              <w:jc w:val="center"/>
              <w:rPr>
                <w:b/>
                <w:bCs/>
              </w:rPr>
            </w:pPr>
            <w:r>
              <w:rPr>
                <w:b/>
                <w:bCs/>
              </w:rPr>
              <w:t>Summary</w:t>
            </w:r>
          </w:p>
        </w:tc>
      </w:tr>
      <w:tr w:rsidR="0008388B" w14:paraId="118B1E21" w14:textId="77777777" w:rsidTr="0008388B">
        <w:trPr>
          <w:trHeight w:val="350"/>
        </w:trPr>
        <w:tc>
          <w:tcPr>
            <w:tcW w:w="4788" w:type="dxa"/>
          </w:tcPr>
          <w:p w14:paraId="3E86FEDD" w14:textId="68E3E22C" w:rsidR="0008388B" w:rsidRDefault="00335687" w:rsidP="0008388B">
            <w:hyperlink r:id="rId6" w:history="1">
              <w:r w:rsidR="0008388B" w:rsidRPr="002013FC">
                <w:rPr>
                  <w:rStyle w:val="Hyperlink"/>
                </w:rPr>
                <w:t>Armenian Art</w:t>
              </w:r>
            </w:hyperlink>
          </w:p>
        </w:tc>
        <w:tc>
          <w:tcPr>
            <w:tcW w:w="4788" w:type="dxa"/>
          </w:tcPr>
          <w:p w14:paraId="5BEC411F" w14:textId="61D11BD8" w:rsidR="0008388B" w:rsidRPr="00D945FE" w:rsidRDefault="00D945FE" w:rsidP="0008388B">
            <w:r>
              <w:t>A beautiful coffee table book with detailed discussions of different Armenian art forms</w:t>
            </w:r>
            <w:r w:rsidR="00FC716E">
              <w:t xml:space="preserve"> (including </w:t>
            </w:r>
            <w:r w:rsidR="00FC716E">
              <w:rPr>
                <w:i/>
                <w:iCs/>
              </w:rPr>
              <w:t>khachkar</w:t>
            </w:r>
            <w:r w:rsidR="00FC716E">
              <w:t>s)</w:t>
            </w:r>
            <w:r>
              <w:t xml:space="preserve"> with accompanying pictures.</w:t>
            </w:r>
          </w:p>
        </w:tc>
      </w:tr>
      <w:tr w:rsidR="0008388B" w14:paraId="16538D96" w14:textId="77777777" w:rsidTr="0008388B">
        <w:tc>
          <w:tcPr>
            <w:tcW w:w="4788" w:type="dxa"/>
          </w:tcPr>
          <w:p w14:paraId="210F7FA1" w14:textId="2B740122" w:rsidR="0008388B" w:rsidRDefault="00335687" w:rsidP="0008388B">
            <w:hyperlink r:id="rId7" w:history="1">
              <w:proofErr w:type="spellStart"/>
              <w:r w:rsidR="0008388B" w:rsidRPr="002013FC">
                <w:rPr>
                  <w:rStyle w:val="Hyperlink"/>
                </w:rPr>
                <w:t>Khatchkar</w:t>
              </w:r>
              <w:proofErr w:type="spellEnd"/>
            </w:hyperlink>
          </w:p>
        </w:tc>
        <w:tc>
          <w:tcPr>
            <w:tcW w:w="4788" w:type="dxa"/>
          </w:tcPr>
          <w:p w14:paraId="6A9FFA55" w14:textId="3F8E122B" w:rsidR="0008388B" w:rsidRPr="00D945FE" w:rsidRDefault="00D945FE" w:rsidP="0008388B">
            <w:proofErr w:type="spellStart"/>
            <w:r>
              <w:t>Hrair</w:t>
            </w:r>
            <w:proofErr w:type="spellEnd"/>
            <w:r>
              <w:t xml:space="preserve"> Hawk </w:t>
            </w:r>
            <w:proofErr w:type="spellStart"/>
            <w:r>
              <w:t>Khatcherian’s</w:t>
            </w:r>
            <w:proofErr w:type="spellEnd"/>
            <w:r>
              <w:t xml:space="preserve"> striking </w:t>
            </w:r>
            <w:r>
              <w:lastRenderedPageBreak/>
              <w:t xml:space="preserve">photographs of Armenian </w:t>
            </w:r>
            <w:r>
              <w:rPr>
                <w:i/>
                <w:iCs/>
              </w:rPr>
              <w:t>khachkar</w:t>
            </w:r>
            <w:r>
              <w:t>s.</w:t>
            </w:r>
          </w:p>
        </w:tc>
      </w:tr>
      <w:tr w:rsidR="0008388B" w14:paraId="35F02AF5" w14:textId="77777777" w:rsidTr="0008388B">
        <w:tc>
          <w:tcPr>
            <w:tcW w:w="4788" w:type="dxa"/>
          </w:tcPr>
          <w:p w14:paraId="1E6B6CE4" w14:textId="484CE3E1" w:rsidR="0008388B" w:rsidRDefault="00335687" w:rsidP="0008388B">
            <w:hyperlink r:id="rId8" w:history="1">
              <w:r w:rsidR="00D945FE" w:rsidRPr="00D945FE">
                <w:rPr>
                  <w:rStyle w:val="Hyperlink"/>
                </w:rPr>
                <w:t xml:space="preserve">Toward Light and Life: Reflections of Catholicos </w:t>
              </w:r>
              <w:proofErr w:type="spellStart"/>
              <w:r w:rsidR="00D945FE" w:rsidRPr="00D945FE">
                <w:rPr>
                  <w:rStyle w:val="Hyperlink"/>
                </w:rPr>
                <w:t>Karekin</w:t>
              </w:r>
              <w:proofErr w:type="spellEnd"/>
              <w:r w:rsidR="00D945FE" w:rsidRPr="00D945FE">
                <w:rPr>
                  <w:rStyle w:val="Hyperlink"/>
                </w:rPr>
                <w:t xml:space="preserve"> </w:t>
              </w:r>
              <w:proofErr w:type="spellStart"/>
              <w:r w:rsidR="00D945FE" w:rsidRPr="00D945FE">
                <w:rPr>
                  <w:rStyle w:val="Hyperlink"/>
                </w:rPr>
                <w:t>Hovsepian</w:t>
              </w:r>
              <w:proofErr w:type="spellEnd"/>
            </w:hyperlink>
          </w:p>
        </w:tc>
        <w:tc>
          <w:tcPr>
            <w:tcW w:w="4788" w:type="dxa"/>
          </w:tcPr>
          <w:p w14:paraId="1A3D1F8D" w14:textId="1368B9FE" w:rsidR="0008388B" w:rsidRDefault="00D945FE" w:rsidP="0008388B">
            <w:r>
              <w:t xml:space="preserve">A selection of writings by Catholicos </w:t>
            </w:r>
            <w:proofErr w:type="spellStart"/>
            <w:r>
              <w:t>Karekin</w:t>
            </w:r>
            <w:proofErr w:type="spellEnd"/>
            <w:r>
              <w:t xml:space="preserve"> </w:t>
            </w:r>
            <w:proofErr w:type="spellStart"/>
            <w:r>
              <w:t>Hovsepian</w:t>
            </w:r>
            <w:proofErr w:type="spellEnd"/>
            <w:r>
              <w:t xml:space="preserve"> which accompanied the recent conference at St. </w:t>
            </w:r>
            <w:proofErr w:type="spellStart"/>
            <w:r>
              <w:t>Nersess</w:t>
            </w:r>
            <w:proofErr w:type="spellEnd"/>
            <w:r>
              <w:t>.</w:t>
            </w:r>
          </w:p>
        </w:tc>
      </w:tr>
      <w:tr w:rsidR="0008388B" w14:paraId="32870E35" w14:textId="77777777" w:rsidTr="0008388B">
        <w:tc>
          <w:tcPr>
            <w:tcW w:w="4788" w:type="dxa"/>
          </w:tcPr>
          <w:p w14:paraId="59ACBE76" w14:textId="591AAB84" w:rsidR="0008388B" w:rsidRDefault="00335687" w:rsidP="0008388B">
            <w:hyperlink r:id="rId9" w:history="1">
              <w:proofErr w:type="spellStart"/>
              <w:r w:rsidR="00D945FE" w:rsidRPr="00D945FE">
                <w:rPr>
                  <w:rStyle w:val="Hyperlink"/>
                </w:rPr>
                <w:t>Khaghbakyank</w:t>
              </w:r>
              <w:proofErr w:type="spellEnd"/>
              <w:r w:rsidR="00D945FE" w:rsidRPr="00D945FE">
                <w:rPr>
                  <w:rStyle w:val="Hyperlink"/>
                </w:rPr>
                <w:t xml:space="preserve">‘ </w:t>
              </w:r>
              <w:proofErr w:type="spellStart"/>
              <w:r w:rsidR="00D945FE" w:rsidRPr="00D945FE">
                <w:rPr>
                  <w:rStyle w:val="Hyperlink"/>
                </w:rPr>
                <w:t>kam</w:t>
              </w:r>
              <w:proofErr w:type="spellEnd"/>
              <w:r w:rsidR="00D945FE" w:rsidRPr="00D945FE">
                <w:rPr>
                  <w:rStyle w:val="Hyperlink"/>
                </w:rPr>
                <w:t xml:space="preserve"> </w:t>
              </w:r>
              <w:proofErr w:type="spellStart"/>
              <w:r w:rsidR="00D945FE" w:rsidRPr="00D945FE">
                <w:rPr>
                  <w:rStyle w:val="Hyperlink"/>
                </w:rPr>
                <w:t>Pṛoshyankʿ</w:t>
              </w:r>
              <w:proofErr w:type="spellEnd"/>
              <w:r w:rsidR="00D945FE" w:rsidRPr="00D945FE">
                <w:rPr>
                  <w:rStyle w:val="Hyperlink"/>
                </w:rPr>
                <w:t xml:space="preserve"> </w:t>
              </w:r>
              <w:proofErr w:type="spellStart"/>
              <w:r w:rsidR="00D945FE" w:rsidRPr="00D945FE">
                <w:rPr>
                  <w:rStyle w:val="Hyperlink"/>
                </w:rPr>
                <w:t>Hayotsʿ</w:t>
              </w:r>
              <w:proofErr w:type="spellEnd"/>
              <w:r w:rsidR="00D945FE" w:rsidRPr="00D945FE">
                <w:rPr>
                  <w:rStyle w:val="Hyperlink"/>
                </w:rPr>
                <w:t xml:space="preserve"> </w:t>
              </w:r>
              <w:proofErr w:type="spellStart"/>
              <w:r w:rsidR="00D945FE" w:rsidRPr="00D945FE">
                <w:rPr>
                  <w:rStyle w:val="Hyperlink"/>
                </w:rPr>
                <w:t>patmutʿyan</w:t>
              </w:r>
              <w:proofErr w:type="spellEnd"/>
              <w:r w:rsidR="00D945FE" w:rsidRPr="00D945FE">
                <w:rPr>
                  <w:rStyle w:val="Hyperlink"/>
                </w:rPr>
                <w:t xml:space="preserve"> </w:t>
              </w:r>
              <w:proofErr w:type="spellStart"/>
              <w:proofErr w:type="gramStart"/>
              <w:r w:rsidR="00D945FE" w:rsidRPr="00D945FE">
                <w:rPr>
                  <w:rStyle w:val="Hyperlink"/>
                </w:rPr>
                <w:t>mēj</w:t>
              </w:r>
              <w:proofErr w:type="spellEnd"/>
              <w:r w:rsidR="00D945FE" w:rsidRPr="00D945FE">
                <w:rPr>
                  <w:rStyle w:val="Hyperlink"/>
                </w:rPr>
                <w:t xml:space="preserve"> :</w:t>
              </w:r>
              <w:proofErr w:type="gramEnd"/>
              <w:r w:rsidR="00D945FE" w:rsidRPr="00D945FE">
                <w:rPr>
                  <w:rStyle w:val="Hyperlink"/>
                </w:rPr>
                <w:t xml:space="preserve"> </w:t>
              </w:r>
              <w:proofErr w:type="spellStart"/>
              <w:r w:rsidR="00D945FE" w:rsidRPr="00D945FE">
                <w:rPr>
                  <w:rStyle w:val="Hyperlink"/>
                </w:rPr>
                <w:t>patmagitakan</w:t>
              </w:r>
              <w:proofErr w:type="spellEnd"/>
              <w:r w:rsidR="00D945FE" w:rsidRPr="00D945FE">
                <w:rPr>
                  <w:rStyle w:val="Hyperlink"/>
                </w:rPr>
                <w:t xml:space="preserve"> </w:t>
              </w:r>
              <w:proofErr w:type="spellStart"/>
              <w:r w:rsidR="00D945FE" w:rsidRPr="00D945FE">
                <w:rPr>
                  <w:rStyle w:val="Hyperlink"/>
                </w:rPr>
                <w:t>usumnasirutʿyun</w:t>
              </w:r>
              <w:proofErr w:type="spellEnd"/>
            </w:hyperlink>
          </w:p>
        </w:tc>
        <w:tc>
          <w:tcPr>
            <w:tcW w:w="4788" w:type="dxa"/>
          </w:tcPr>
          <w:p w14:paraId="53139D51" w14:textId="43DB4AB5" w:rsidR="0008388B" w:rsidRDefault="00D945FE" w:rsidP="0008388B">
            <w:r>
              <w:t xml:space="preserve">The three-volume history of the </w:t>
            </w:r>
            <w:proofErr w:type="spellStart"/>
            <w:r>
              <w:t>Khaghbakyan</w:t>
            </w:r>
            <w:proofErr w:type="spellEnd"/>
            <w:r>
              <w:t xml:space="preserve"> and </w:t>
            </w:r>
            <w:proofErr w:type="spellStart"/>
            <w:r>
              <w:t>Proshyan</w:t>
            </w:r>
            <w:proofErr w:type="spellEnd"/>
            <w:r>
              <w:t xml:space="preserve"> </w:t>
            </w:r>
            <w:proofErr w:type="spellStart"/>
            <w:r>
              <w:t>pricely</w:t>
            </w:r>
            <w:proofErr w:type="spellEnd"/>
            <w:r>
              <w:t xml:space="preserve"> houses by Catholicos </w:t>
            </w:r>
            <w:proofErr w:type="spellStart"/>
            <w:r>
              <w:t>Karekin</w:t>
            </w:r>
            <w:proofErr w:type="spellEnd"/>
            <w:r>
              <w:t xml:space="preserve"> </w:t>
            </w:r>
            <w:proofErr w:type="spellStart"/>
            <w:r>
              <w:t>Hovespian</w:t>
            </w:r>
            <w:proofErr w:type="spellEnd"/>
            <w:r>
              <w:t>. In Armenian, an excellent example of the use of inscriptions for historical work.</w:t>
            </w:r>
          </w:p>
        </w:tc>
      </w:tr>
    </w:tbl>
    <w:p w14:paraId="33A2189A" w14:textId="117BCCF7" w:rsidR="00384F1E" w:rsidRDefault="00384F1E" w:rsidP="0008388B"/>
    <w:p w14:paraId="5572E3B0" w14:textId="61CFB7ED" w:rsidR="0008388B" w:rsidRDefault="0008388B" w:rsidP="0008388B">
      <w:pPr>
        <w:jc w:val="center"/>
        <w:rPr>
          <w:i/>
          <w:iCs/>
        </w:rPr>
      </w:pPr>
      <w:r>
        <w:rPr>
          <w:i/>
          <w:iCs/>
        </w:rPr>
        <w:t>Coins</w:t>
      </w:r>
    </w:p>
    <w:p w14:paraId="2628661D" w14:textId="4F3E52A0" w:rsidR="0008388B" w:rsidRDefault="0008388B" w:rsidP="0008388B">
      <w:r>
        <w:tab/>
        <w:t xml:space="preserve">Another unusual and beautiful historical source that can tell researchers quite a lot are coins. The study of coins and related items like medals—known as </w:t>
      </w:r>
      <w:r>
        <w:rPr>
          <w:b/>
          <w:bCs/>
        </w:rPr>
        <w:t>numismatics</w:t>
      </w:r>
      <w:r>
        <w:t xml:space="preserve">—is not only the purview of people interested in money itself. Coinage, with pictures of important people, dates, and values, also offers contextual clues about society and life at the time a coin was issued. The </w:t>
      </w:r>
      <w:proofErr w:type="spellStart"/>
      <w:r>
        <w:t>Zohrab</w:t>
      </w:r>
      <w:proofErr w:type="spellEnd"/>
      <w:r>
        <w:t xml:space="preserve"> Information Center has several beautiful books on Armenian coins. We even have, in addition to books about coins, a small collection of ancient and medieval coins. In addition to the books listed below, check out the </w:t>
      </w:r>
      <w:proofErr w:type="spellStart"/>
      <w:r>
        <w:t>Zohrab</w:t>
      </w:r>
      <w:proofErr w:type="spellEnd"/>
      <w:r>
        <w:t xml:space="preserve"> Information Center’s </w:t>
      </w:r>
      <w:r w:rsidR="00F24712">
        <w:t>Instagram account</w:t>
      </w:r>
      <w:r w:rsidR="0046535D">
        <w:t xml:space="preserve"> </w:t>
      </w:r>
      <w:hyperlink r:id="rId10" w:history="1">
        <w:proofErr w:type="spellStart"/>
        <w:r w:rsidR="0046535D" w:rsidRPr="0046535D">
          <w:rPr>
            <w:rStyle w:val="Hyperlink"/>
          </w:rPr>
          <w:t>zohrabcenter</w:t>
        </w:r>
        <w:proofErr w:type="spellEnd"/>
      </w:hyperlink>
      <w:r w:rsidR="00F24712">
        <w:t>, for today’s post about a Roman coin in our collection!</w:t>
      </w:r>
    </w:p>
    <w:p w14:paraId="4083EF46" w14:textId="207F20E8" w:rsidR="00F24712" w:rsidRDefault="00F24712" w:rsidP="0008388B"/>
    <w:tbl>
      <w:tblPr>
        <w:tblStyle w:val="TableGrid"/>
        <w:tblW w:w="0" w:type="auto"/>
        <w:tblLook w:val="04A0" w:firstRow="1" w:lastRow="0" w:firstColumn="1" w:lastColumn="0" w:noHBand="0" w:noVBand="1"/>
      </w:tblPr>
      <w:tblGrid>
        <w:gridCol w:w="4788"/>
        <w:gridCol w:w="4788"/>
      </w:tblGrid>
      <w:tr w:rsidR="00F24712" w14:paraId="39451DF3" w14:textId="77777777" w:rsidTr="00F24712">
        <w:tc>
          <w:tcPr>
            <w:tcW w:w="4788" w:type="dxa"/>
          </w:tcPr>
          <w:p w14:paraId="470AB0AE" w14:textId="39DF880E" w:rsidR="00F24712" w:rsidRPr="00F24712" w:rsidRDefault="00004BED" w:rsidP="00F24712">
            <w:pPr>
              <w:jc w:val="center"/>
              <w:rPr>
                <w:b/>
                <w:bCs/>
              </w:rPr>
            </w:pPr>
            <w:r>
              <w:rPr>
                <w:b/>
                <w:bCs/>
              </w:rPr>
              <w:t xml:space="preserve">Recommended </w:t>
            </w:r>
            <w:r w:rsidR="00F24712">
              <w:rPr>
                <w:b/>
                <w:bCs/>
              </w:rPr>
              <w:t>Source</w:t>
            </w:r>
          </w:p>
        </w:tc>
        <w:tc>
          <w:tcPr>
            <w:tcW w:w="4788" w:type="dxa"/>
          </w:tcPr>
          <w:p w14:paraId="0028D377" w14:textId="059C1093" w:rsidR="00F24712" w:rsidRPr="00F24712" w:rsidRDefault="00F24712" w:rsidP="00F24712">
            <w:pPr>
              <w:jc w:val="center"/>
              <w:rPr>
                <w:b/>
                <w:bCs/>
              </w:rPr>
            </w:pPr>
            <w:r>
              <w:rPr>
                <w:b/>
                <w:bCs/>
              </w:rPr>
              <w:t>Summary</w:t>
            </w:r>
          </w:p>
        </w:tc>
      </w:tr>
      <w:tr w:rsidR="00F24712" w14:paraId="447D3940" w14:textId="77777777" w:rsidTr="00F24712">
        <w:tc>
          <w:tcPr>
            <w:tcW w:w="4788" w:type="dxa"/>
          </w:tcPr>
          <w:p w14:paraId="2B9AC314" w14:textId="79D17DCF" w:rsidR="00F24712" w:rsidRDefault="00335687" w:rsidP="0008388B">
            <w:hyperlink r:id="rId11" w:history="1">
              <w:r w:rsidR="0046535D" w:rsidRPr="0046535D">
                <w:rPr>
                  <w:rStyle w:val="Hyperlink"/>
                </w:rPr>
                <w:t xml:space="preserve">Coinage of the </w:t>
              </w:r>
              <w:proofErr w:type="spellStart"/>
              <w:r w:rsidR="0046535D" w:rsidRPr="0046535D">
                <w:rPr>
                  <w:rStyle w:val="Hyperlink"/>
                </w:rPr>
                <w:t>Artaxiads</w:t>
              </w:r>
              <w:proofErr w:type="spellEnd"/>
              <w:r w:rsidR="0046535D" w:rsidRPr="0046535D">
                <w:rPr>
                  <w:rStyle w:val="Hyperlink"/>
                </w:rPr>
                <w:t xml:space="preserve"> of Armenia</w:t>
              </w:r>
            </w:hyperlink>
          </w:p>
        </w:tc>
        <w:tc>
          <w:tcPr>
            <w:tcW w:w="4788" w:type="dxa"/>
          </w:tcPr>
          <w:p w14:paraId="6B3AA949" w14:textId="0FA0F0C0" w:rsidR="00F24712" w:rsidRDefault="00C6194B" w:rsidP="0008388B">
            <w:r>
              <w:t xml:space="preserve">By Paul </w:t>
            </w:r>
            <w:proofErr w:type="spellStart"/>
            <w:r>
              <w:t>Bedoukian</w:t>
            </w:r>
            <w:proofErr w:type="spellEnd"/>
            <w:r>
              <w:t>, a selection of coins with accompanying pictures from the early Armenian dynasty.</w:t>
            </w:r>
          </w:p>
        </w:tc>
      </w:tr>
      <w:tr w:rsidR="00F24712" w14:paraId="7412CD0D" w14:textId="77777777" w:rsidTr="00F24712">
        <w:tc>
          <w:tcPr>
            <w:tcW w:w="4788" w:type="dxa"/>
          </w:tcPr>
          <w:p w14:paraId="130A1D1A" w14:textId="79464A95" w:rsidR="00F24712" w:rsidRDefault="00335687" w:rsidP="0008388B">
            <w:hyperlink r:id="rId12" w:history="1">
              <w:r w:rsidR="00C6194B" w:rsidRPr="00C6194B">
                <w:rPr>
                  <w:rStyle w:val="Hyperlink"/>
                </w:rPr>
                <w:t>Coinage of Cilician Armenia</w:t>
              </w:r>
            </w:hyperlink>
          </w:p>
        </w:tc>
        <w:tc>
          <w:tcPr>
            <w:tcW w:w="4788" w:type="dxa"/>
          </w:tcPr>
          <w:p w14:paraId="060B218D" w14:textId="6D6B38E8" w:rsidR="00F24712" w:rsidRDefault="00C6194B" w:rsidP="0008388B">
            <w:r>
              <w:t>By the same author, focusing on the coins from the medieval Armenian kingdom of Cilicia.</w:t>
            </w:r>
          </w:p>
        </w:tc>
      </w:tr>
      <w:tr w:rsidR="00F24712" w14:paraId="3C6CBF86" w14:textId="77777777" w:rsidTr="00F24712">
        <w:tc>
          <w:tcPr>
            <w:tcW w:w="4788" w:type="dxa"/>
          </w:tcPr>
          <w:p w14:paraId="105159B8" w14:textId="0829CE07" w:rsidR="00F24712" w:rsidRDefault="00335687" w:rsidP="0008388B">
            <w:hyperlink r:id="rId13" w:history="1">
              <w:r w:rsidR="00C6194B" w:rsidRPr="00C6194B">
                <w:rPr>
                  <w:rStyle w:val="Hyperlink"/>
                </w:rPr>
                <w:t>Armenian Coins and Medals</w:t>
              </w:r>
            </w:hyperlink>
          </w:p>
        </w:tc>
        <w:tc>
          <w:tcPr>
            <w:tcW w:w="4788" w:type="dxa"/>
          </w:tcPr>
          <w:p w14:paraId="1BEBB433" w14:textId="20D27B28" w:rsidR="00F24712" w:rsidRDefault="00C6194B" w:rsidP="0008388B">
            <w:r>
              <w:t xml:space="preserve">An exhibition catalogue from the coins in the collection of Paul </w:t>
            </w:r>
            <w:proofErr w:type="spellStart"/>
            <w:r>
              <w:t>Bedoukian</w:t>
            </w:r>
            <w:proofErr w:type="spellEnd"/>
            <w:r>
              <w:t>.</w:t>
            </w:r>
          </w:p>
        </w:tc>
      </w:tr>
    </w:tbl>
    <w:p w14:paraId="481E1AE7" w14:textId="77777777" w:rsidR="00F24712" w:rsidRPr="0008388B" w:rsidRDefault="00F24712" w:rsidP="0008388B"/>
    <w:p w14:paraId="6C96AB2D" w14:textId="77777777" w:rsidR="00384F1E" w:rsidRDefault="00384F1E" w:rsidP="007A09FD"/>
    <w:p w14:paraId="6B31D861" w14:textId="77777777" w:rsidR="00384F1E" w:rsidRDefault="00384F1E" w:rsidP="007A09FD"/>
    <w:p w14:paraId="1371CD18" w14:textId="77777777" w:rsidR="002013FC" w:rsidRPr="00EA379C" w:rsidRDefault="002013FC" w:rsidP="007A09FD"/>
    <w:sectPr w:rsidR="002013FC" w:rsidRPr="00EA379C" w:rsidSect="00FF1CB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FD"/>
    <w:rsid w:val="00004BED"/>
    <w:rsid w:val="0008388B"/>
    <w:rsid w:val="002013FC"/>
    <w:rsid w:val="00335687"/>
    <w:rsid w:val="00384F1E"/>
    <w:rsid w:val="0046535D"/>
    <w:rsid w:val="005C312D"/>
    <w:rsid w:val="007A09FD"/>
    <w:rsid w:val="00832474"/>
    <w:rsid w:val="00951D10"/>
    <w:rsid w:val="009B4D03"/>
    <w:rsid w:val="00C6194B"/>
    <w:rsid w:val="00D945FE"/>
    <w:rsid w:val="00EA379C"/>
    <w:rsid w:val="00F24712"/>
    <w:rsid w:val="00FC716E"/>
    <w:rsid w:val="00FF1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3F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3FC"/>
    <w:rPr>
      <w:color w:val="0000FF" w:themeColor="hyperlink"/>
      <w:u w:val="single"/>
    </w:rPr>
  </w:style>
  <w:style w:type="table" w:styleId="TableGrid">
    <w:name w:val="Table Grid"/>
    <w:basedOn w:val="TableNormal"/>
    <w:uiPriority w:val="59"/>
    <w:rsid w:val="0008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945FE"/>
    <w:rPr>
      <w:color w:val="808080"/>
      <w:shd w:val="clear" w:color="auto" w:fill="E6E6E6"/>
    </w:rPr>
  </w:style>
  <w:style w:type="character" w:styleId="FollowedHyperlink">
    <w:name w:val="FollowedHyperlink"/>
    <w:basedOn w:val="DefaultParagraphFont"/>
    <w:uiPriority w:val="99"/>
    <w:semiHidden/>
    <w:unhideWhenUsed/>
    <w:rsid w:val="00C6194B"/>
    <w:rPr>
      <w:color w:val="800080" w:themeColor="followedHyperlink"/>
      <w:u w:val="single"/>
    </w:rPr>
  </w:style>
  <w:style w:type="paragraph" w:styleId="BalloonText">
    <w:name w:val="Balloon Text"/>
    <w:basedOn w:val="Normal"/>
    <w:link w:val="BalloonTextChar"/>
    <w:uiPriority w:val="99"/>
    <w:semiHidden/>
    <w:unhideWhenUsed/>
    <w:rsid w:val="00FC7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6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3FC"/>
    <w:rPr>
      <w:color w:val="0000FF" w:themeColor="hyperlink"/>
      <w:u w:val="single"/>
    </w:rPr>
  </w:style>
  <w:style w:type="table" w:styleId="TableGrid">
    <w:name w:val="Table Grid"/>
    <w:basedOn w:val="TableNormal"/>
    <w:uiPriority w:val="59"/>
    <w:rsid w:val="0008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945FE"/>
    <w:rPr>
      <w:color w:val="808080"/>
      <w:shd w:val="clear" w:color="auto" w:fill="E6E6E6"/>
    </w:rPr>
  </w:style>
  <w:style w:type="character" w:styleId="FollowedHyperlink">
    <w:name w:val="FollowedHyperlink"/>
    <w:basedOn w:val="DefaultParagraphFont"/>
    <w:uiPriority w:val="99"/>
    <w:semiHidden/>
    <w:unhideWhenUsed/>
    <w:rsid w:val="00C6194B"/>
    <w:rPr>
      <w:color w:val="800080" w:themeColor="followedHyperlink"/>
      <w:u w:val="single"/>
    </w:rPr>
  </w:style>
  <w:style w:type="paragraph" w:styleId="BalloonText">
    <w:name w:val="Balloon Text"/>
    <w:basedOn w:val="Normal"/>
    <w:link w:val="BalloonTextChar"/>
    <w:uiPriority w:val="99"/>
    <w:semiHidden/>
    <w:unhideWhenUsed/>
    <w:rsid w:val="00FC7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6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ac.kohalibrary.com/app/work/281" TargetMode="External"/><Relationship Id="rId12" Type="http://schemas.openxmlformats.org/officeDocument/2006/relationships/hyperlink" Target="https://dac.kohalibrary.com/app/work/35" TargetMode="External"/><Relationship Id="rId13" Type="http://schemas.openxmlformats.org/officeDocument/2006/relationships/hyperlink" Target="https://dac.kohalibrary.com/app/work/7677"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dac.kohalibrary.com/app/work/1716" TargetMode="External"/><Relationship Id="rId7" Type="http://schemas.openxmlformats.org/officeDocument/2006/relationships/hyperlink" Target="https://dac.kohalibrary.com/app/work/9299" TargetMode="External"/><Relationship Id="rId8" Type="http://schemas.openxmlformats.org/officeDocument/2006/relationships/hyperlink" Target="https://dac.kohalibrary.com/app/work/10182" TargetMode="External"/><Relationship Id="rId9" Type="http://schemas.openxmlformats.org/officeDocument/2006/relationships/hyperlink" Target="https://dac.kohalibrary.com/app/work/3209" TargetMode="External"/><Relationship Id="rId10" Type="http://schemas.openxmlformats.org/officeDocument/2006/relationships/hyperlink" Target="https://www.instagram.com/zohrab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the Armenian Church</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Daniel</dc:creator>
  <cp:keywords/>
  <dc:description/>
  <cp:lastModifiedBy>Aram Parsamyan</cp:lastModifiedBy>
  <cp:revision>2</cp:revision>
  <cp:lastPrinted>2018-09-18T01:26:00Z</cp:lastPrinted>
  <dcterms:created xsi:type="dcterms:W3CDTF">2018-09-18T09:58:00Z</dcterms:created>
  <dcterms:modified xsi:type="dcterms:W3CDTF">2018-09-18T09:58:00Z</dcterms:modified>
</cp:coreProperties>
</file>