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F352" w14:textId="77777777" w:rsidR="00FE487A" w:rsidRDefault="00FE487A" w:rsidP="00FE487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Scripture and Feast Day Notes</w:t>
      </w:r>
    </w:p>
    <w:p w14:paraId="629677F7" w14:textId="77777777" w:rsidR="00FE487A" w:rsidRDefault="00FE487A" w:rsidP="00FE48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Sunday, January 5, </w:t>
      </w:r>
      <w:r w:rsidR="00574179">
        <w:rPr>
          <w:b/>
          <w:sz w:val="36"/>
          <w:szCs w:val="36"/>
        </w:rPr>
        <w:t>2020</w:t>
      </w:r>
    </w:p>
    <w:p w14:paraId="41851D37" w14:textId="77777777" w:rsidR="000F62AA" w:rsidRDefault="000F62AA" w:rsidP="00FE487A">
      <w:pPr>
        <w:jc w:val="center"/>
        <w:rPr>
          <w:b/>
          <w:sz w:val="36"/>
          <w:szCs w:val="36"/>
        </w:rPr>
      </w:pPr>
    </w:p>
    <w:p w14:paraId="2ABEA2B2" w14:textId="77777777" w:rsidR="00FE487A" w:rsidRDefault="00FE487A" w:rsidP="00FE48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From Today’s Readings</w:t>
      </w:r>
    </w:p>
    <w:p w14:paraId="6E7446BA" w14:textId="77777777" w:rsidR="00FE487A" w:rsidRPr="00814675" w:rsidRDefault="00FE487A" w:rsidP="00FE487A">
      <w:pPr>
        <w:rPr>
          <w:i/>
        </w:rPr>
      </w:pPr>
      <w:r>
        <w:rPr>
          <w:b/>
        </w:rPr>
        <w:t xml:space="preserve">Matthew 2:1-12 </w:t>
      </w:r>
      <w:r w:rsidR="004F223D">
        <w:t xml:space="preserve">The story of the visit of the magi needs no </w:t>
      </w:r>
      <w:r w:rsidR="00753FD8">
        <w:t>summary,</w:t>
      </w:r>
      <w:r w:rsidR="004F223D">
        <w:t xml:space="preserve"> it is so well-known and beloved. </w:t>
      </w:r>
      <w:r w:rsidR="00753FD8">
        <w:t xml:space="preserve">And yet some of the legendary details - </w:t>
      </w:r>
      <w:r w:rsidR="004F223D">
        <w:t>that the</w:t>
      </w:r>
      <w:r w:rsidR="00753FD8">
        <w:t>se</w:t>
      </w:r>
      <w:r w:rsidR="004F223D">
        <w:t xml:space="preserve"> are kings,</w:t>
      </w:r>
      <w:r w:rsidR="00753FD8">
        <w:t xml:space="preserve"> </w:t>
      </w:r>
      <w:r w:rsidR="004F223D">
        <w:t xml:space="preserve">wise men, three </w:t>
      </w:r>
      <w:r w:rsidR="00753FD8">
        <w:t>(</w:t>
      </w:r>
      <w:r w:rsidR="004F223D">
        <w:t xml:space="preserve">even named </w:t>
      </w:r>
      <w:r w:rsidR="00753FD8">
        <w:t xml:space="preserve">Caspar, Balthasar, and Melchior </w:t>
      </w:r>
      <w:r w:rsidR="004F223D">
        <w:t>in later Christian traditions</w:t>
      </w:r>
      <w:r w:rsidR="00753FD8">
        <w:t>),</w:t>
      </w:r>
      <w:r w:rsidR="004F223D">
        <w:t xml:space="preserve"> take</w:t>
      </w:r>
      <w:r w:rsidR="00AA5C19">
        <w:t xml:space="preserve"> </w:t>
      </w:r>
      <w:r w:rsidR="004F223D">
        <w:t xml:space="preserve">away from the </w:t>
      </w:r>
      <w:r w:rsidR="00753FD8">
        <w:t xml:space="preserve">core facts </w:t>
      </w:r>
      <w:r w:rsidR="004F223D">
        <w:t xml:space="preserve">that </w:t>
      </w:r>
      <w:r w:rsidR="006F0A76">
        <w:t xml:space="preserve">while purportedly learned, especially in astronomy and astrology, they were first and foremost humble </w:t>
      </w:r>
      <w:r w:rsidR="000F62AA">
        <w:t>men of profound faith</w:t>
      </w:r>
      <w:r w:rsidR="004F223D">
        <w:t xml:space="preserve">, </w:t>
      </w:r>
      <w:r w:rsidR="00753FD8">
        <w:t xml:space="preserve">listening to their hearts and </w:t>
      </w:r>
      <w:r w:rsidR="00753FD8" w:rsidRPr="006F0A76">
        <w:rPr>
          <w:i/>
        </w:rPr>
        <w:t>following God’s direction</w:t>
      </w:r>
      <w:r w:rsidR="00753FD8">
        <w:t xml:space="preserve">, </w:t>
      </w:r>
      <w:r w:rsidR="004F223D">
        <w:t xml:space="preserve">worshiping the baby, </w:t>
      </w:r>
      <w:r w:rsidR="00814675" w:rsidRPr="00814675">
        <w:rPr>
          <w:i/>
        </w:rPr>
        <w:t>confiden</w:t>
      </w:r>
      <w:r w:rsidR="00814675">
        <w:t>t</w:t>
      </w:r>
      <w:r w:rsidR="004F223D">
        <w:t xml:space="preserve"> He was </w:t>
      </w:r>
      <w:r w:rsidR="004F223D" w:rsidRPr="00814675">
        <w:rPr>
          <w:i/>
        </w:rPr>
        <w:t>God incarnate.</w:t>
      </w:r>
      <w:r w:rsidR="00753FD8" w:rsidRPr="00814675">
        <w:rPr>
          <w:i/>
        </w:rPr>
        <w:t xml:space="preserve"> </w:t>
      </w:r>
      <w:r w:rsidR="006F0A76" w:rsidRPr="000F62AA">
        <w:t>The wise and</w:t>
      </w:r>
      <w:r w:rsidR="00753FD8" w:rsidRPr="000F62AA">
        <w:t xml:space="preserve"> powerful</w:t>
      </w:r>
      <w:r w:rsidR="006F0A76" w:rsidRPr="000F62AA">
        <w:t xml:space="preserve"> </w:t>
      </w:r>
      <w:r w:rsidR="000F62AA">
        <w:t>a</w:t>
      </w:r>
      <w:r w:rsidR="006F0A76" w:rsidRPr="000F62AA">
        <w:t>re notoriously resistant to God’s direction</w:t>
      </w:r>
      <w:r w:rsidR="00753FD8" w:rsidRPr="000F62AA">
        <w:t xml:space="preserve"> – we </w:t>
      </w:r>
      <w:r w:rsidR="006F0A76" w:rsidRPr="000F62AA">
        <w:t xml:space="preserve">are </w:t>
      </w:r>
      <w:r w:rsidR="00753FD8" w:rsidRPr="000F62AA">
        <w:t>reminded repeatedly of this in Scripture</w:t>
      </w:r>
      <w:r w:rsidR="00AA5C19">
        <w:t xml:space="preserve"> - </w:t>
      </w:r>
      <w:r w:rsidR="00753FD8" w:rsidRPr="000F62AA">
        <w:t xml:space="preserve"> so perhaps </w:t>
      </w:r>
      <w:r w:rsidR="000F62AA">
        <w:t>our sentimental</w:t>
      </w:r>
      <w:r w:rsidR="00753FD8" w:rsidRPr="000F62AA">
        <w:t xml:space="preserve"> adherence to the details of this story may not b</w:t>
      </w:r>
      <w:r w:rsidR="006F0A76" w:rsidRPr="000F62AA">
        <w:t>e</w:t>
      </w:r>
      <w:r w:rsidR="00753FD8" w:rsidRPr="000F62AA">
        <w:t xml:space="preserve"> th</w:t>
      </w:r>
      <w:r w:rsidR="006F0A76" w:rsidRPr="000F62AA">
        <w:t>e</w:t>
      </w:r>
      <w:r w:rsidR="00753FD8" w:rsidRPr="000F62AA">
        <w:t xml:space="preserve"> best focus. Notice in this account how Jesus</w:t>
      </w:r>
      <w:r w:rsidR="006F0A76" w:rsidRPr="000F62AA">
        <w:t xml:space="preserve"> inspired both</w:t>
      </w:r>
      <w:r w:rsidR="00753FD8" w:rsidRPr="000F62AA">
        <w:t xml:space="preserve"> hostility and worship – a foreshadowing of what was to come</w:t>
      </w:r>
      <w:r w:rsidR="00753FD8" w:rsidRPr="00814675">
        <w:rPr>
          <w:i/>
        </w:rPr>
        <w:t>. Dis</w:t>
      </w:r>
      <w:r w:rsidR="00814675" w:rsidRPr="00814675">
        <w:rPr>
          <w:i/>
        </w:rPr>
        <w:t>cuss</w:t>
      </w:r>
      <w:r w:rsidR="00753FD8" w:rsidRPr="00814675">
        <w:rPr>
          <w:i/>
        </w:rPr>
        <w:t xml:space="preserve">/reflect: </w:t>
      </w:r>
      <w:r w:rsidR="00814675">
        <w:rPr>
          <w:i/>
        </w:rPr>
        <w:t xml:space="preserve">Prayerfully read the story of the magi’s visit. How would you rate </w:t>
      </w:r>
      <w:r w:rsidR="00814675">
        <w:rPr>
          <w:u w:val="single"/>
        </w:rPr>
        <w:t>your</w:t>
      </w:r>
      <w:r w:rsidR="00814675">
        <w:rPr>
          <w:i/>
        </w:rPr>
        <w:t xml:space="preserve"> confidence in Jesus? Strong enough to seek and follow Him as they did?</w:t>
      </w:r>
    </w:p>
    <w:p w14:paraId="7DCA3305" w14:textId="77777777" w:rsidR="00FE487A" w:rsidRPr="000F62AA" w:rsidRDefault="00FE487A" w:rsidP="00FE487A">
      <w:pPr>
        <w:rPr>
          <w:i/>
        </w:rPr>
      </w:pPr>
      <w:r>
        <w:rPr>
          <w:b/>
        </w:rPr>
        <w:t xml:space="preserve">Titus 2: 11-15 </w:t>
      </w:r>
      <w:r w:rsidRPr="00FE487A">
        <w:t>The writer reminds us that God’s grace brought salvation to all people through Jesus Christ; therefore all should live godly lives in hopeful expectation of His return.</w:t>
      </w:r>
      <w:r>
        <w:rPr>
          <w:i/>
        </w:rPr>
        <w:t xml:space="preserve"> </w:t>
      </w:r>
      <w:r w:rsidRPr="00FE487A">
        <w:rPr>
          <w:i/>
        </w:rPr>
        <w:t>Discuss/reflect: Think of specific ways in your life that you can say “no! to ungodliness and worldly passions.” (v.11)</w:t>
      </w:r>
    </w:p>
    <w:p w14:paraId="511444EC" w14:textId="77777777" w:rsidR="000F62AA" w:rsidRDefault="000F62AA" w:rsidP="000F62AA">
      <w:pPr>
        <w:rPr>
          <w:b/>
          <w:sz w:val="28"/>
          <w:szCs w:val="28"/>
          <w:u w:val="single"/>
        </w:rPr>
      </w:pPr>
    </w:p>
    <w:p w14:paraId="11A4E030" w14:textId="77777777" w:rsidR="00FE487A" w:rsidRDefault="00FE487A" w:rsidP="000F62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Monday, January 6 is Armenian Christmas!</w:t>
      </w:r>
    </w:p>
    <w:p w14:paraId="7D394BBA" w14:textId="77777777" w:rsidR="00FE487A" w:rsidRDefault="00FE487A" w:rsidP="004F223D">
      <w:pPr>
        <w:jc w:val="center"/>
        <w:rPr>
          <w:color w:val="353535"/>
        </w:rPr>
      </w:pPr>
    </w:p>
    <w:p w14:paraId="1A1B2AEA" w14:textId="77777777" w:rsidR="000F62AA" w:rsidRPr="000F62AA" w:rsidRDefault="000F62AA" w:rsidP="000F62AA">
      <w:r>
        <w:rPr>
          <w:noProof/>
        </w:rPr>
        <w:drawing>
          <wp:anchor distT="0" distB="0" distL="114300" distR="114300" simplePos="0" relativeHeight="251658240" behindDoc="1" locked="0" layoutInCell="1" allowOverlap="1" wp14:anchorId="7AFEE864" wp14:editId="20262F67">
            <wp:simplePos x="0" y="0"/>
            <wp:positionH relativeFrom="column">
              <wp:posOffset>9525</wp:posOffset>
            </wp:positionH>
            <wp:positionV relativeFrom="paragraph">
              <wp:posOffset>10795</wp:posOffset>
            </wp:positionV>
            <wp:extent cx="4048125" cy="1784128"/>
            <wp:effectExtent l="0" t="0" r="0" b="6985"/>
            <wp:wrapTight wrapText="bothSides">
              <wp:wrapPolygon edited="0">
                <wp:start x="0" y="0"/>
                <wp:lineTo x="0" y="21454"/>
                <wp:lineTo x="21448" y="21454"/>
                <wp:lineTo x="21448" y="0"/>
                <wp:lineTo x="0" y="0"/>
              </wp:wrapPolygon>
            </wp:wrapTight>
            <wp:docPr id="2" name="Picture 2" descr="Image result for Nativity - Armenian ic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vity - Armenian icon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8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7A">
        <w:rPr>
          <w:color w:val="353535"/>
        </w:rPr>
        <w:t xml:space="preserve">While much of the Christian world celebrates the birth of Christ on December 25, </w:t>
      </w:r>
      <w:r>
        <w:rPr>
          <w:color w:val="353535"/>
        </w:rPr>
        <w:t>the Armenian Church celebrates His</w:t>
      </w:r>
      <w:r w:rsidR="00FE487A">
        <w:rPr>
          <w:color w:val="353535"/>
        </w:rPr>
        <w:t xml:space="preserve"> birth </w:t>
      </w:r>
      <w:r w:rsidR="00FE487A">
        <w:rPr>
          <w:i/>
          <w:color w:val="353535"/>
        </w:rPr>
        <w:t>and</w:t>
      </w:r>
      <w:r w:rsidR="00FE487A">
        <w:rPr>
          <w:color w:val="353535"/>
        </w:rPr>
        <w:t xml:space="preserve"> baptism on the feast of </w:t>
      </w:r>
      <w:r w:rsidR="00FE487A">
        <w:rPr>
          <w:i/>
          <w:color w:val="353535"/>
        </w:rPr>
        <w:t>Asdvadzahayd</w:t>
      </w:r>
      <w:r>
        <w:rPr>
          <w:i/>
          <w:color w:val="353535"/>
        </w:rPr>
        <w:t>-</w:t>
      </w:r>
      <w:r w:rsidR="00FE487A">
        <w:rPr>
          <w:i/>
          <w:color w:val="353535"/>
        </w:rPr>
        <w:t>nootyoon</w:t>
      </w:r>
      <w:r w:rsidR="00FE487A">
        <w:rPr>
          <w:color w:val="353535"/>
        </w:rPr>
        <w:t xml:space="preserve"> on January 6. Surprisingly to us today, t</w:t>
      </w:r>
      <w:r w:rsidR="00FE487A">
        <w:t xml:space="preserve">he </w:t>
      </w:r>
      <w:r w:rsidR="00CA51D6">
        <w:t xml:space="preserve">beautiful accounts of </w:t>
      </w:r>
      <w:r w:rsidR="00FE487A">
        <w:t>Jesus</w:t>
      </w:r>
      <w:r w:rsidR="00CA51D6">
        <w:t>’</w:t>
      </w:r>
      <w:r w:rsidR="00FE487A">
        <w:t xml:space="preserve"> </w:t>
      </w:r>
      <w:r w:rsidR="00CA51D6">
        <w:t xml:space="preserve">birth – the stuff of Christmas pageants through the ages - </w:t>
      </w:r>
      <w:r w:rsidR="00FE487A">
        <w:t xml:space="preserve">was of </w:t>
      </w:r>
      <w:r w:rsidR="00AA5C19">
        <w:t>less</w:t>
      </w:r>
      <w:r w:rsidR="00FE487A">
        <w:t xml:space="preserve"> interest to the Early Church. The nativity of Christ was not viewed as the “birthday” of Jesus Christ the same way we tend to view birthdays; rather, the reverent emphasis was on Christ’s death and resurrection (beautifully demonstrated in Armenian miniatures where the baby Jesus is always shown with a cross embedded in His halo). Yet looking back at His birth from the perspective of His death, the nativity takes on deeper meaning, not as the birthday of a person, but as the coming of salvation into this world in Jesus Christ. Good News to you and us…</w:t>
      </w:r>
    </w:p>
    <w:p w14:paraId="1F4A0EBA" w14:textId="77777777" w:rsidR="00FE487A" w:rsidRPr="00CA51D6" w:rsidRDefault="00FE487A" w:rsidP="00CA51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 was born and revealed! Blessed is the revelation of Christ!</w:t>
      </w:r>
    </w:p>
    <w:p w14:paraId="7723C67D" w14:textId="77777777" w:rsidR="00FE487A" w:rsidRDefault="00FE487A" w:rsidP="00FE487A">
      <w:pPr>
        <w:jc w:val="right"/>
        <w:rPr>
          <w:noProof/>
        </w:rPr>
      </w:pPr>
      <w:r>
        <w:rPr>
          <w:bCs/>
          <w:i/>
          <w:sz w:val="18"/>
          <w:szCs w:val="18"/>
        </w:rPr>
        <w:t>Department of Christian Education</w:t>
      </w:r>
    </w:p>
    <w:p w14:paraId="3282B035" w14:textId="77777777" w:rsidR="00FE487A" w:rsidRDefault="00FE487A" w:rsidP="00FE487A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Diocese of the Armenian Church (Eastern)</w:t>
      </w:r>
    </w:p>
    <w:p w14:paraId="5AAEB266" w14:textId="77777777" w:rsidR="00CA0DF7" w:rsidRDefault="00FE487A"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  <w:t xml:space="preserve">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  <w:t xml:space="preserve">    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hyperlink r:id="rId5" w:history="1">
        <w:r>
          <w:rPr>
            <w:rStyle w:val="Hyperlink"/>
            <w:bCs/>
            <w:i/>
            <w:sz w:val="18"/>
            <w:szCs w:val="18"/>
          </w:rPr>
          <w:t>elisea@armeniandiocese.org</w:t>
        </w:r>
      </w:hyperlink>
      <w:r>
        <w:rPr>
          <w:bCs/>
          <w:i/>
          <w:sz w:val="18"/>
          <w:szCs w:val="18"/>
        </w:rPr>
        <w:t xml:space="preserve">   </w:t>
      </w:r>
    </w:p>
    <w:sectPr w:rsidR="00CA0DF7" w:rsidSect="004F223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7A"/>
    <w:rsid w:val="000F62AA"/>
    <w:rsid w:val="004F223D"/>
    <w:rsid w:val="00574179"/>
    <w:rsid w:val="006F0A76"/>
    <w:rsid w:val="00710FA6"/>
    <w:rsid w:val="00753FD8"/>
    <w:rsid w:val="00814675"/>
    <w:rsid w:val="00AA5C19"/>
    <w:rsid w:val="00B721B6"/>
    <w:rsid w:val="00CA0DF7"/>
    <w:rsid w:val="00CA51D6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FE5C"/>
  <w15:chartTrackingRefBased/>
  <w15:docId w15:val="{CD6F7ADB-4ED0-4B9D-83F8-0569628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7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4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ea@armeniandioces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Christopher Sheklian</cp:lastModifiedBy>
  <cp:revision>2</cp:revision>
  <dcterms:created xsi:type="dcterms:W3CDTF">2019-12-31T18:40:00Z</dcterms:created>
  <dcterms:modified xsi:type="dcterms:W3CDTF">2019-12-31T18:40:00Z</dcterms:modified>
</cp:coreProperties>
</file>